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028231" w14:textId="77777777" w:rsidR="00ED2DE2" w:rsidRDefault="00574B28" w:rsidP="00574B28">
      <w:pPr>
        <w:jc w:val="center"/>
        <w:rPr>
          <w:rFonts w:ascii="David" w:hAnsi="David" w:cs="David"/>
          <w:b/>
          <w:bCs/>
          <w:sz w:val="22"/>
          <w:szCs w:val="22"/>
          <w:rtl/>
        </w:rPr>
      </w:pPr>
      <w:r>
        <w:rPr>
          <w:rFonts w:ascii="David" w:hAnsi="David" w:cs="David" w:hint="cs"/>
          <w:b/>
          <w:bCs/>
          <w:sz w:val="22"/>
          <w:szCs w:val="22"/>
          <w:rtl/>
        </w:rPr>
        <w:t xml:space="preserve">מענה לשאלות הבהרה </w:t>
      </w:r>
    </w:p>
    <w:p w14:paraId="113A11CE" w14:textId="3B495C21" w:rsidR="00574B28" w:rsidRDefault="00574B28" w:rsidP="00574B28">
      <w:pPr>
        <w:jc w:val="center"/>
        <w:rPr>
          <w:rFonts w:ascii="David" w:hAnsi="David" w:cs="David"/>
          <w:b/>
          <w:bCs/>
          <w:sz w:val="22"/>
          <w:szCs w:val="22"/>
          <w:rtl/>
        </w:rPr>
      </w:pPr>
      <w:r w:rsidRPr="00574B28">
        <w:rPr>
          <w:rFonts w:ascii="David" w:hAnsi="David" w:cs="David"/>
          <w:b/>
          <w:bCs/>
          <w:sz w:val="22"/>
          <w:szCs w:val="22"/>
          <w:rtl/>
        </w:rPr>
        <w:t xml:space="preserve">מכרז פומבי 72.18 למתן שרותי פוליגרף </w:t>
      </w:r>
      <w:r>
        <w:rPr>
          <w:rFonts w:ascii="David" w:hAnsi="David" w:cs="David"/>
          <w:b/>
          <w:bCs/>
          <w:sz w:val="22"/>
          <w:szCs w:val="22"/>
          <w:rtl/>
        </w:rPr>
        <w:t xml:space="preserve">חקירתי למחלקה לחקירות שוטרים </w:t>
      </w:r>
    </w:p>
    <w:p w14:paraId="08603F06" w14:textId="77777777" w:rsidR="00ED2DE2" w:rsidRDefault="00ED2DE2" w:rsidP="00574B28">
      <w:pPr>
        <w:jc w:val="center"/>
        <w:rPr>
          <w:rFonts w:ascii="David" w:hAnsi="David" w:cs="David"/>
          <w:b/>
          <w:bCs/>
          <w:sz w:val="22"/>
          <w:szCs w:val="22"/>
          <w:rtl/>
        </w:rPr>
      </w:pPr>
    </w:p>
    <w:p w14:paraId="6F5E8545" w14:textId="60904685" w:rsidR="00ED2DE2" w:rsidRPr="00317FDA" w:rsidRDefault="00ED2DE2" w:rsidP="00ED2DE2">
      <w:pPr>
        <w:pStyle w:val="a4"/>
        <w:numPr>
          <w:ilvl w:val="0"/>
          <w:numId w:val="2"/>
        </w:numPr>
        <w:rPr>
          <w:rFonts w:ascii="David" w:hAnsi="David" w:cs="David"/>
        </w:rPr>
      </w:pPr>
      <w:r w:rsidRPr="00317FDA">
        <w:rPr>
          <w:rFonts w:ascii="David" w:hAnsi="David" w:cs="David" w:hint="cs"/>
          <w:rtl/>
        </w:rPr>
        <w:t>להלן תשובות המשרד לשאלות ההבהרה שהתקבלו במסגרת המכרז שבנדון.</w:t>
      </w:r>
    </w:p>
    <w:p w14:paraId="3EEADEA9" w14:textId="0EB95A60" w:rsidR="00ED2DE2" w:rsidRPr="00317FDA" w:rsidRDefault="00ED2DE2" w:rsidP="0006118C">
      <w:pPr>
        <w:pStyle w:val="a4"/>
        <w:numPr>
          <w:ilvl w:val="0"/>
          <w:numId w:val="2"/>
        </w:numPr>
        <w:rPr>
          <w:rFonts w:ascii="David" w:hAnsi="David" w:cs="David"/>
        </w:rPr>
      </w:pPr>
      <w:r w:rsidRPr="00317FDA">
        <w:rPr>
          <w:rFonts w:ascii="David" w:hAnsi="David" w:cs="David" w:hint="cs"/>
          <w:rtl/>
        </w:rPr>
        <w:t xml:space="preserve">כמו כן, </w:t>
      </w:r>
      <w:r w:rsidR="0006118C">
        <w:rPr>
          <w:rFonts w:ascii="David" w:hAnsi="David" w:cs="David" w:hint="cs"/>
          <w:rtl/>
        </w:rPr>
        <w:t>מועדי המכרז נשארו ללא שינוי.</w:t>
      </w:r>
      <w:bookmarkStart w:id="0" w:name="_GoBack"/>
      <w:bookmarkEnd w:id="0"/>
    </w:p>
    <w:p w14:paraId="2CEB545E" w14:textId="77777777" w:rsidR="00317FDA" w:rsidRPr="00317FDA" w:rsidRDefault="00317FDA" w:rsidP="00317FDA">
      <w:pPr>
        <w:pStyle w:val="NumberList0"/>
        <w:numPr>
          <w:ilvl w:val="0"/>
          <w:numId w:val="0"/>
        </w:numPr>
        <w:ind w:left="357" w:hanging="357"/>
        <w:rPr>
          <w:sz w:val="22"/>
          <w:szCs w:val="22"/>
          <w:rtl/>
        </w:rPr>
      </w:pPr>
      <w:r w:rsidRPr="00317FDA">
        <w:rPr>
          <w:rFonts w:hint="cs"/>
          <w:sz w:val="22"/>
          <w:szCs w:val="22"/>
          <w:rtl/>
        </w:rPr>
        <w:t>את התשובות לשאלות ההבהרה ופרטים נוספים ניתן יהיה לקבל לכשיתפרסמו באתר האינטרנט</w:t>
      </w:r>
    </w:p>
    <w:p w14:paraId="5B10623A" w14:textId="77777777" w:rsidR="00317FDA" w:rsidRPr="00317FDA" w:rsidRDefault="00317FDA" w:rsidP="00317FDA">
      <w:pPr>
        <w:pStyle w:val="NumberList0"/>
        <w:numPr>
          <w:ilvl w:val="0"/>
          <w:numId w:val="0"/>
        </w:numPr>
        <w:ind w:left="357" w:hanging="357"/>
        <w:rPr>
          <w:sz w:val="22"/>
          <w:szCs w:val="22"/>
          <w:rtl/>
        </w:rPr>
      </w:pPr>
      <w:r w:rsidRPr="00317FDA">
        <w:rPr>
          <w:rFonts w:hint="cs"/>
          <w:sz w:val="22"/>
          <w:szCs w:val="22"/>
          <w:rtl/>
        </w:rPr>
        <w:t>של המשרד בכתובת:</w:t>
      </w:r>
    </w:p>
    <w:p w14:paraId="5EF45F6E" w14:textId="77777777" w:rsidR="00317FDA" w:rsidRPr="00F77781" w:rsidRDefault="00317FDA" w:rsidP="00317FDA">
      <w:pPr>
        <w:pStyle w:val="NumberList0"/>
        <w:numPr>
          <w:ilvl w:val="0"/>
          <w:numId w:val="0"/>
        </w:numPr>
        <w:ind w:left="357"/>
        <w:rPr>
          <w:rStyle w:val="Hyperlink"/>
          <w:rFonts w:eastAsia="Calibri"/>
          <w:szCs w:val="22"/>
          <w:rtl/>
        </w:rPr>
      </w:pPr>
      <w:r>
        <w:rPr>
          <w:rFonts w:ascii="David"/>
        </w:rPr>
        <w:fldChar w:fldCharType="begin"/>
      </w:r>
      <w:r>
        <w:rPr>
          <w:rFonts w:ascii="David"/>
        </w:rPr>
        <w:instrText xml:space="preserve"> HYPERLINK "http://index.justice.gov.il/Pubilcations/Tenders/Pages/SearchTender.aspx" \o "</w:instrText>
      </w:r>
      <w:r>
        <w:rPr>
          <w:rFonts w:ascii="David" w:hint="eastAsia"/>
          <w:rtl/>
        </w:rPr>
        <w:instrText>אתר</w:instrText>
      </w:r>
      <w:r>
        <w:rPr>
          <w:rFonts w:ascii="David"/>
          <w:rtl/>
        </w:rPr>
        <w:instrText xml:space="preserve"> האינטרנט של המשרד</w:instrText>
      </w:r>
      <w:r>
        <w:rPr>
          <w:rFonts w:ascii="David"/>
        </w:rPr>
        <w:instrText xml:space="preserve">" </w:instrText>
      </w:r>
      <w:r>
        <w:rPr>
          <w:rFonts w:ascii="David"/>
        </w:rPr>
        <w:fldChar w:fldCharType="separate"/>
      </w:r>
      <w:r w:rsidRPr="00F77781">
        <w:rPr>
          <w:rStyle w:val="Hyperlink"/>
          <w:rFonts w:eastAsia="Calibri" w:hint="cs"/>
          <w:rtl/>
        </w:rPr>
        <w:t xml:space="preserve"> </w:t>
      </w:r>
      <w:r w:rsidRPr="00F77781">
        <w:rPr>
          <w:rStyle w:val="Hyperlink"/>
          <w:rFonts w:ascii="David" w:eastAsia="Calibri" w:hint="cs"/>
        </w:rPr>
        <w:t>http://index.justice.gov.il/Pubilcations/Tenders/Pages/SearchTender.aspx</w:t>
      </w:r>
    </w:p>
    <w:p w14:paraId="2E8853F1" w14:textId="5FFDE77C" w:rsidR="00317FDA" w:rsidRDefault="00317FDA" w:rsidP="00317FDA">
      <w:pPr>
        <w:rPr>
          <w:rFonts w:hAnsi="David" w:cs="David"/>
        </w:rPr>
      </w:pPr>
      <w:r>
        <w:rPr>
          <w:lang w:eastAsia="he-IL"/>
        </w:rPr>
        <w:fldChar w:fldCharType="end"/>
      </w:r>
    </w:p>
    <w:p w14:paraId="7BC9D3C4" w14:textId="77777777" w:rsidR="00574B28" w:rsidRPr="00115B08" w:rsidRDefault="00574B28" w:rsidP="00574B28">
      <w:pPr>
        <w:rPr>
          <w:rFonts w:ascii="David" w:hAnsi="David" w:cs="David"/>
          <w:sz w:val="22"/>
          <w:szCs w:val="22"/>
          <w:rtl/>
        </w:rPr>
      </w:pPr>
    </w:p>
    <w:p w14:paraId="08CDEE6F" w14:textId="77777777" w:rsidR="00574B28" w:rsidRPr="00115B08" w:rsidRDefault="00574B28" w:rsidP="00574B28">
      <w:pPr>
        <w:rPr>
          <w:rFonts w:ascii="David" w:hAnsi="David" w:cs="David"/>
          <w:sz w:val="22"/>
          <w:szCs w:val="22"/>
          <w:rtl/>
        </w:rPr>
      </w:pPr>
    </w:p>
    <w:tbl>
      <w:tblPr>
        <w:tblStyle w:val="a3"/>
        <w:bidiVisual/>
        <w:tblW w:w="5198" w:type="pct"/>
        <w:tblLook w:val="04A0" w:firstRow="1" w:lastRow="0" w:firstColumn="1" w:lastColumn="0" w:noHBand="0" w:noVBand="1"/>
      </w:tblPr>
      <w:tblGrid>
        <w:gridCol w:w="846"/>
        <w:gridCol w:w="1091"/>
        <w:gridCol w:w="1091"/>
        <w:gridCol w:w="2691"/>
        <w:gridCol w:w="3140"/>
      </w:tblGrid>
      <w:tr w:rsidR="00574B28" w:rsidRPr="00115B08" w14:paraId="0FA439E3" w14:textId="77777777" w:rsidTr="00317FDA">
        <w:trPr>
          <w:cantSplit/>
          <w:tblHeader/>
        </w:trPr>
        <w:tc>
          <w:tcPr>
            <w:tcW w:w="477" w:type="pct"/>
            <w:shd w:val="clear" w:color="auto" w:fill="BDD6EE" w:themeFill="accent1" w:themeFillTint="66"/>
            <w:vAlign w:val="center"/>
          </w:tcPr>
          <w:p w14:paraId="5F40BEE9" w14:textId="77777777" w:rsidR="00574B28" w:rsidRPr="00115B08" w:rsidRDefault="00574B28" w:rsidP="00C66370">
            <w:pPr>
              <w:ind w:right="13"/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115B08">
              <w:rPr>
                <w:rFonts w:ascii="David" w:hAnsi="David" w:cs="David"/>
                <w:sz w:val="22"/>
                <w:szCs w:val="22"/>
                <w:rtl/>
              </w:rPr>
              <w:t>מספר שאלה</w:t>
            </w:r>
          </w:p>
        </w:tc>
        <w:tc>
          <w:tcPr>
            <w:tcW w:w="616" w:type="pct"/>
            <w:shd w:val="clear" w:color="auto" w:fill="BDD6EE" w:themeFill="accent1" w:themeFillTint="66"/>
            <w:vAlign w:val="center"/>
          </w:tcPr>
          <w:p w14:paraId="51E8DF63" w14:textId="77777777" w:rsidR="00574B28" w:rsidRPr="00115B08" w:rsidRDefault="00574B28" w:rsidP="00C66370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115B08">
              <w:rPr>
                <w:rFonts w:ascii="David" w:hAnsi="David" w:cs="David"/>
                <w:sz w:val="22"/>
                <w:szCs w:val="22"/>
                <w:rtl/>
              </w:rPr>
              <w:t>עמוד במכרז אליו מתייחסת השאלה</w:t>
            </w:r>
          </w:p>
        </w:tc>
        <w:tc>
          <w:tcPr>
            <w:tcW w:w="616" w:type="pct"/>
            <w:shd w:val="clear" w:color="auto" w:fill="BDD6EE" w:themeFill="accent1" w:themeFillTint="66"/>
            <w:vAlign w:val="center"/>
          </w:tcPr>
          <w:p w14:paraId="6DCEC4A2" w14:textId="77777777" w:rsidR="00574B28" w:rsidRPr="00115B08" w:rsidRDefault="00574B28" w:rsidP="00C66370">
            <w:pPr>
              <w:ind w:left="3" w:hanging="3"/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115B08">
              <w:rPr>
                <w:rFonts w:ascii="David" w:hAnsi="David" w:cs="David"/>
                <w:sz w:val="22"/>
                <w:szCs w:val="22"/>
                <w:rtl/>
              </w:rPr>
              <w:t>סעיף במכרז אליו מתייחסת השאלה</w:t>
            </w:r>
          </w:p>
        </w:tc>
        <w:tc>
          <w:tcPr>
            <w:tcW w:w="1519" w:type="pct"/>
            <w:shd w:val="clear" w:color="auto" w:fill="BDD6EE" w:themeFill="accent1" w:themeFillTint="66"/>
            <w:vAlign w:val="center"/>
          </w:tcPr>
          <w:p w14:paraId="305A7BBB" w14:textId="77777777" w:rsidR="00574B28" w:rsidRPr="00115B08" w:rsidRDefault="00574B28" w:rsidP="00C66370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115B08">
              <w:rPr>
                <w:rFonts w:ascii="David" w:hAnsi="David" w:cs="David"/>
                <w:sz w:val="22"/>
                <w:szCs w:val="22"/>
                <w:rtl/>
              </w:rPr>
              <w:t>נוסח השאלה</w:t>
            </w:r>
          </w:p>
        </w:tc>
        <w:tc>
          <w:tcPr>
            <w:tcW w:w="1772" w:type="pct"/>
            <w:shd w:val="clear" w:color="auto" w:fill="BDD6EE" w:themeFill="accent1" w:themeFillTint="66"/>
            <w:vAlign w:val="center"/>
          </w:tcPr>
          <w:p w14:paraId="1A497899" w14:textId="77777777" w:rsidR="00574B28" w:rsidRPr="00F413CA" w:rsidRDefault="00574B28" w:rsidP="00C66370">
            <w:pPr>
              <w:rPr>
                <w:rFonts w:ascii="David" w:hAnsi="David" w:cs="David"/>
                <w:color w:val="000000" w:themeColor="text1"/>
                <w:sz w:val="22"/>
                <w:szCs w:val="22"/>
                <w:rtl/>
              </w:rPr>
            </w:pPr>
            <w:r w:rsidRPr="00F413CA">
              <w:rPr>
                <w:rFonts w:ascii="David" w:hAnsi="David" w:cs="David" w:hint="cs"/>
                <w:color w:val="000000" w:themeColor="text1"/>
                <w:sz w:val="22"/>
                <w:szCs w:val="22"/>
                <w:rtl/>
              </w:rPr>
              <w:t>תשובה</w:t>
            </w:r>
          </w:p>
        </w:tc>
      </w:tr>
      <w:tr w:rsidR="00574B28" w:rsidRPr="00115B08" w14:paraId="7B7D3AFD" w14:textId="77777777" w:rsidTr="00317FDA">
        <w:trPr>
          <w:cantSplit/>
        </w:trPr>
        <w:tc>
          <w:tcPr>
            <w:tcW w:w="477" w:type="pct"/>
            <w:vAlign w:val="center"/>
          </w:tcPr>
          <w:p w14:paraId="2A4D64B3" w14:textId="77777777" w:rsidR="00574B28" w:rsidRPr="003D35EA" w:rsidRDefault="00574B28" w:rsidP="00574B28">
            <w:pPr>
              <w:pStyle w:val="a4"/>
              <w:numPr>
                <w:ilvl w:val="0"/>
                <w:numId w:val="1"/>
              </w:numPr>
              <w:ind w:right="13"/>
              <w:rPr>
                <w:rFonts w:ascii="David" w:hAnsi="David" w:cs="David"/>
                <w:rtl/>
              </w:rPr>
            </w:pPr>
          </w:p>
        </w:tc>
        <w:tc>
          <w:tcPr>
            <w:tcW w:w="616" w:type="pct"/>
            <w:vAlign w:val="center"/>
          </w:tcPr>
          <w:p w14:paraId="761CF972" w14:textId="77777777" w:rsidR="00574B28" w:rsidRPr="00115B08" w:rsidRDefault="00574B28" w:rsidP="00C66370">
            <w:pPr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10</w:t>
            </w:r>
          </w:p>
        </w:tc>
        <w:tc>
          <w:tcPr>
            <w:tcW w:w="616" w:type="pct"/>
            <w:vAlign w:val="center"/>
          </w:tcPr>
          <w:p w14:paraId="509A831F" w14:textId="77777777" w:rsidR="00574B28" w:rsidRPr="00115B08" w:rsidRDefault="00574B28" w:rsidP="00C66370">
            <w:pPr>
              <w:ind w:left="3" w:hanging="3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9</w:t>
            </w:r>
          </w:p>
        </w:tc>
        <w:tc>
          <w:tcPr>
            <w:tcW w:w="1519" w:type="pct"/>
            <w:vAlign w:val="center"/>
          </w:tcPr>
          <w:p w14:paraId="52A52E14" w14:textId="77777777" w:rsidR="00574B28" w:rsidRPr="00574B28" w:rsidRDefault="00574B28" w:rsidP="00574B28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574B28">
              <w:rPr>
                <w:rFonts w:ascii="David" w:hAnsi="David" w:cs="David"/>
                <w:sz w:val="22"/>
                <w:szCs w:val="22"/>
                <w:rtl/>
              </w:rPr>
              <w:t>פורטל הספקים חושף את מידע הבדיקה לגורמים חוץ מערכתיים, בנוסף יש עלות להשתמש בו, החשבוניות עבור הפוליגרף יוצאות אחת לחודש כך שיש 12 חשבוניות השנה לכל היותר.</w:t>
            </w:r>
          </w:p>
          <w:p w14:paraId="25E58BBC" w14:textId="77777777" w:rsidR="00574B28" w:rsidRPr="00115B08" w:rsidRDefault="00574B28" w:rsidP="00574B28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574B28">
              <w:rPr>
                <w:rFonts w:ascii="David" w:hAnsi="David" w:cs="David"/>
                <w:sz w:val="22"/>
                <w:szCs w:val="22"/>
                <w:rtl/>
              </w:rPr>
              <w:t>מבקש לבדוק האם ניתן לפטור אותנו מהשימוש בפורטל.</w:t>
            </w:r>
          </w:p>
        </w:tc>
        <w:tc>
          <w:tcPr>
            <w:tcW w:w="1772" w:type="pct"/>
          </w:tcPr>
          <w:p w14:paraId="465329A3" w14:textId="77777777" w:rsidR="00574B28" w:rsidRDefault="005827AF" w:rsidP="00C66370">
            <w:pPr>
              <w:rPr>
                <w:rFonts w:ascii="David" w:hAnsi="David" w:cs="David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 w:themeColor="text1"/>
                <w:sz w:val="22"/>
                <w:szCs w:val="22"/>
                <w:rtl/>
              </w:rPr>
              <w:t>השימוש בפורטל הספקים מחויב לפי חוק. לא ניתן לפטור מהשימוש בו.</w:t>
            </w:r>
          </w:p>
          <w:p w14:paraId="722E764C" w14:textId="7D895601" w:rsidR="005827AF" w:rsidRPr="00F413CA" w:rsidRDefault="005827AF" w:rsidP="00C66370">
            <w:pPr>
              <w:rPr>
                <w:rFonts w:ascii="David" w:hAnsi="David" w:cs="David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 w:themeColor="text1"/>
                <w:sz w:val="22"/>
                <w:szCs w:val="22"/>
                <w:rtl/>
              </w:rPr>
              <w:t>אין להזין לפורטל מידע רגיש הנוגע לזהות הנבדקים או החקירה.</w:t>
            </w:r>
          </w:p>
        </w:tc>
      </w:tr>
      <w:tr w:rsidR="00574B28" w:rsidRPr="00115B08" w14:paraId="37DADEBE" w14:textId="77777777" w:rsidTr="00317FDA">
        <w:trPr>
          <w:cantSplit/>
        </w:trPr>
        <w:tc>
          <w:tcPr>
            <w:tcW w:w="477" w:type="pct"/>
            <w:vAlign w:val="center"/>
          </w:tcPr>
          <w:p w14:paraId="0E4D0602" w14:textId="7F712AA0" w:rsidR="00574B28" w:rsidRPr="003D35EA" w:rsidRDefault="00574B28" w:rsidP="00574B28">
            <w:pPr>
              <w:pStyle w:val="a4"/>
              <w:numPr>
                <w:ilvl w:val="0"/>
                <w:numId w:val="1"/>
              </w:numPr>
              <w:ind w:right="13"/>
              <w:rPr>
                <w:rFonts w:ascii="David" w:hAnsi="David" w:cs="David"/>
                <w:rtl/>
              </w:rPr>
            </w:pPr>
          </w:p>
        </w:tc>
        <w:tc>
          <w:tcPr>
            <w:tcW w:w="616" w:type="pct"/>
            <w:vAlign w:val="center"/>
          </w:tcPr>
          <w:p w14:paraId="3BEC2536" w14:textId="77777777" w:rsidR="00574B28" w:rsidRDefault="00574B28" w:rsidP="00C66370">
            <w:pPr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12</w:t>
            </w:r>
          </w:p>
        </w:tc>
        <w:tc>
          <w:tcPr>
            <w:tcW w:w="616" w:type="pct"/>
            <w:vAlign w:val="center"/>
          </w:tcPr>
          <w:p w14:paraId="6D5C6214" w14:textId="77777777" w:rsidR="00574B28" w:rsidRDefault="00574B28" w:rsidP="00C66370">
            <w:pPr>
              <w:ind w:left="3" w:hanging="3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5.2</w:t>
            </w:r>
          </w:p>
        </w:tc>
        <w:tc>
          <w:tcPr>
            <w:tcW w:w="1519" w:type="pct"/>
            <w:vAlign w:val="center"/>
          </w:tcPr>
          <w:p w14:paraId="0C2B94D3" w14:textId="77777777" w:rsidR="00574B28" w:rsidRPr="00574B28" w:rsidRDefault="00574B28" w:rsidP="00574B28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574B28">
              <w:rPr>
                <w:rFonts w:ascii="David" w:hAnsi="David" w:cs="David"/>
                <w:sz w:val="22"/>
                <w:szCs w:val="22"/>
                <w:rtl/>
              </w:rPr>
              <w:t>אם הספק הגיע למקום הבדיקה והמתין כשעתיים  ולבסוף לא בוצעה הבדיקה, האם לא מגיע תשלום מלא (בעיקר אם הבדיקה אינה סטנדרטית).</w:t>
            </w:r>
          </w:p>
        </w:tc>
        <w:tc>
          <w:tcPr>
            <w:tcW w:w="1772" w:type="pct"/>
          </w:tcPr>
          <w:p w14:paraId="7EF92A5B" w14:textId="2BBDAC59" w:rsidR="00574B28" w:rsidRPr="00F413CA" w:rsidRDefault="00316C17" w:rsidP="00C66370">
            <w:pPr>
              <w:rPr>
                <w:rFonts w:ascii="David" w:hAnsi="David" w:cs="David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 w:themeColor="text1"/>
                <w:sz w:val="22"/>
                <w:szCs w:val="22"/>
                <w:rtl/>
              </w:rPr>
              <w:t>אין שינוי במסמכי המכרז</w:t>
            </w:r>
          </w:p>
        </w:tc>
      </w:tr>
      <w:tr w:rsidR="00574B28" w:rsidRPr="00115B08" w14:paraId="263B8E5A" w14:textId="77777777" w:rsidTr="00317FDA">
        <w:trPr>
          <w:cantSplit/>
        </w:trPr>
        <w:tc>
          <w:tcPr>
            <w:tcW w:w="477" w:type="pct"/>
            <w:vAlign w:val="center"/>
          </w:tcPr>
          <w:p w14:paraId="629FF843" w14:textId="77777777" w:rsidR="00574B28" w:rsidRPr="003D35EA" w:rsidRDefault="00574B28" w:rsidP="00574B28">
            <w:pPr>
              <w:pStyle w:val="a4"/>
              <w:numPr>
                <w:ilvl w:val="0"/>
                <w:numId w:val="1"/>
              </w:numPr>
              <w:ind w:right="13"/>
              <w:rPr>
                <w:rFonts w:ascii="David" w:hAnsi="David" w:cs="David"/>
                <w:rtl/>
              </w:rPr>
            </w:pPr>
          </w:p>
        </w:tc>
        <w:tc>
          <w:tcPr>
            <w:tcW w:w="616" w:type="pct"/>
            <w:vAlign w:val="center"/>
          </w:tcPr>
          <w:p w14:paraId="2E0408FE" w14:textId="77777777" w:rsidR="00574B28" w:rsidRDefault="00574B28" w:rsidP="00C66370">
            <w:pPr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12</w:t>
            </w:r>
          </w:p>
        </w:tc>
        <w:tc>
          <w:tcPr>
            <w:tcW w:w="616" w:type="pct"/>
            <w:vAlign w:val="center"/>
          </w:tcPr>
          <w:p w14:paraId="6BD9CC44" w14:textId="77777777" w:rsidR="00574B28" w:rsidRDefault="00574B28" w:rsidP="00C66370">
            <w:pPr>
              <w:ind w:left="3" w:hanging="3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5.2.1</w:t>
            </w:r>
          </w:p>
        </w:tc>
        <w:tc>
          <w:tcPr>
            <w:tcW w:w="1519" w:type="pct"/>
            <w:vAlign w:val="center"/>
          </w:tcPr>
          <w:p w14:paraId="1D7E3E4C" w14:textId="77777777" w:rsidR="00574B28" w:rsidRPr="00574B28" w:rsidRDefault="00574B28" w:rsidP="00574B28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574B28">
              <w:rPr>
                <w:rFonts w:ascii="David" w:hAnsi="David" w:cs="David"/>
                <w:sz w:val="22"/>
                <w:szCs w:val="22"/>
                <w:rtl/>
              </w:rPr>
              <w:t xml:space="preserve">אם הבדיקה דורשת נסיעה של מספר שעות הלוך ושוב, עם הזמנתה הספק צריך לבטל בהרבה מקרים יום עבודה (לא ניתן להזמין נבדקים כאשר נמצאים ב – </w:t>
            </w:r>
            <w:r w:rsidRPr="00574B28">
              <w:rPr>
                <w:rFonts w:ascii="David" w:hAnsi="David" w:cs="David"/>
                <w:sz w:val="22"/>
                <w:szCs w:val="22"/>
              </w:rPr>
              <w:t>stand by</w:t>
            </w:r>
            <w:r w:rsidRPr="00574B28">
              <w:rPr>
                <w:rFonts w:ascii="David" w:hAnsi="David" w:cs="David"/>
                <w:sz w:val="22"/>
                <w:szCs w:val="22"/>
                <w:rtl/>
              </w:rPr>
              <w:t>), אם הבדיקה בוטלה באותו היום דרוש פיצוי של לפחות 50%.</w:t>
            </w:r>
          </w:p>
        </w:tc>
        <w:tc>
          <w:tcPr>
            <w:tcW w:w="1772" w:type="pct"/>
          </w:tcPr>
          <w:p w14:paraId="0F28AB2D" w14:textId="77777777" w:rsidR="00574B28" w:rsidRPr="00F413CA" w:rsidRDefault="00574B28" w:rsidP="00C66370">
            <w:pPr>
              <w:rPr>
                <w:rFonts w:ascii="David" w:hAnsi="David" w:cs="David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 w:themeColor="text1"/>
                <w:sz w:val="22"/>
                <w:szCs w:val="22"/>
                <w:rtl/>
              </w:rPr>
              <w:t>אין שינוי במסמכי המכרז</w:t>
            </w:r>
          </w:p>
        </w:tc>
      </w:tr>
      <w:tr w:rsidR="00574B28" w:rsidRPr="00115B08" w14:paraId="5147977F" w14:textId="77777777" w:rsidTr="00317FDA">
        <w:trPr>
          <w:cantSplit/>
        </w:trPr>
        <w:tc>
          <w:tcPr>
            <w:tcW w:w="477" w:type="pct"/>
            <w:vAlign w:val="center"/>
          </w:tcPr>
          <w:p w14:paraId="55D0E497" w14:textId="77777777" w:rsidR="00574B28" w:rsidRPr="003D35EA" w:rsidRDefault="00574B28" w:rsidP="00574B28">
            <w:pPr>
              <w:pStyle w:val="a4"/>
              <w:numPr>
                <w:ilvl w:val="0"/>
                <w:numId w:val="1"/>
              </w:numPr>
              <w:ind w:right="13"/>
              <w:rPr>
                <w:rFonts w:ascii="David" w:hAnsi="David" w:cs="David"/>
                <w:rtl/>
              </w:rPr>
            </w:pPr>
          </w:p>
        </w:tc>
        <w:tc>
          <w:tcPr>
            <w:tcW w:w="616" w:type="pct"/>
            <w:vAlign w:val="center"/>
          </w:tcPr>
          <w:p w14:paraId="49DE6326" w14:textId="77777777" w:rsidR="00574B28" w:rsidRDefault="00574B28" w:rsidP="00C66370">
            <w:pPr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21</w:t>
            </w:r>
          </w:p>
        </w:tc>
        <w:tc>
          <w:tcPr>
            <w:tcW w:w="616" w:type="pct"/>
            <w:vAlign w:val="center"/>
          </w:tcPr>
          <w:p w14:paraId="738E9107" w14:textId="77777777" w:rsidR="00574B28" w:rsidRDefault="00574B28" w:rsidP="00C66370">
            <w:pPr>
              <w:ind w:left="3" w:hanging="3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1.3.1</w:t>
            </w:r>
          </w:p>
        </w:tc>
        <w:tc>
          <w:tcPr>
            <w:tcW w:w="1519" w:type="pct"/>
            <w:vAlign w:val="center"/>
          </w:tcPr>
          <w:p w14:paraId="3F5EACC8" w14:textId="77777777" w:rsidR="00574B28" w:rsidRPr="00574B28" w:rsidRDefault="00574B28" w:rsidP="00574B28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574B28">
              <w:rPr>
                <w:rFonts w:ascii="David" w:hAnsi="David" w:cs="David"/>
                <w:sz w:val="22"/>
                <w:szCs w:val="22"/>
                <w:rtl/>
              </w:rPr>
              <w:t>חוק שעות עבודה הוא בשעות 0800-1700, למה קובעים 12 שעות</w:t>
            </w:r>
          </w:p>
        </w:tc>
        <w:tc>
          <w:tcPr>
            <w:tcW w:w="1772" w:type="pct"/>
          </w:tcPr>
          <w:p w14:paraId="2E175C95" w14:textId="77777777" w:rsidR="00574B28" w:rsidRPr="00F413CA" w:rsidRDefault="00574B28" w:rsidP="00C66370">
            <w:pPr>
              <w:rPr>
                <w:rFonts w:ascii="David" w:hAnsi="David" w:cs="David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 w:themeColor="text1"/>
                <w:sz w:val="22"/>
                <w:szCs w:val="22"/>
                <w:rtl/>
              </w:rPr>
              <w:t>אין שינוי במסמכי המכרז</w:t>
            </w:r>
          </w:p>
        </w:tc>
      </w:tr>
      <w:tr w:rsidR="00574B28" w:rsidRPr="00115B08" w14:paraId="091B8C30" w14:textId="77777777" w:rsidTr="00317FDA">
        <w:trPr>
          <w:cantSplit/>
        </w:trPr>
        <w:tc>
          <w:tcPr>
            <w:tcW w:w="477" w:type="pct"/>
            <w:vAlign w:val="center"/>
          </w:tcPr>
          <w:p w14:paraId="428BB509" w14:textId="77777777" w:rsidR="00574B28" w:rsidRPr="003D35EA" w:rsidRDefault="00574B28" w:rsidP="00574B28">
            <w:pPr>
              <w:pStyle w:val="a4"/>
              <w:numPr>
                <w:ilvl w:val="0"/>
                <w:numId w:val="1"/>
              </w:numPr>
              <w:ind w:right="13"/>
              <w:rPr>
                <w:rFonts w:ascii="David" w:hAnsi="David" w:cs="David"/>
                <w:rtl/>
              </w:rPr>
            </w:pPr>
          </w:p>
        </w:tc>
        <w:tc>
          <w:tcPr>
            <w:tcW w:w="616" w:type="pct"/>
            <w:vAlign w:val="center"/>
          </w:tcPr>
          <w:p w14:paraId="04ACE234" w14:textId="77777777" w:rsidR="00574B28" w:rsidRDefault="00574B28" w:rsidP="00C66370">
            <w:pPr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21</w:t>
            </w:r>
          </w:p>
        </w:tc>
        <w:tc>
          <w:tcPr>
            <w:tcW w:w="616" w:type="pct"/>
            <w:vAlign w:val="center"/>
          </w:tcPr>
          <w:p w14:paraId="776EA6C0" w14:textId="77777777" w:rsidR="00574B28" w:rsidRDefault="00574B28" w:rsidP="00C66370">
            <w:pPr>
              <w:ind w:left="3" w:hanging="3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1.3.2.1</w:t>
            </w:r>
          </w:p>
        </w:tc>
        <w:tc>
          <w:tcPr>
            <w:tcW w:w="1519" w:type="pct"/>
            <w:vAlign w:val="center"/>
          </w:tcPr>
          <w:p w14:paraId="6B0006FD" w14:textId="77777777" w:rsidR="00574B28" w:rsidRPr="00574B28" w:rsidRDefault="00574B28" w:rsidP="00574B28">
            <w:pPr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צ</w:t>
            </w:r>
            <w:r w:rsidRPr="00574B28">
              <w:rPr>
                <w:rFonts w:ascii="David" w:hAnsi="David" w:cs="David"/>
                <w:sz w:val="22"/>
                <w:szCs w:val="22"/>
                <w:rtl/>
              </w:rPr>
              <w:t xml:space="preserve">ריך </w:t>
            </w:r>
            <w:proofErr w:type="spellStart"/>
            <w:r w:rsidRPr="00574B28">
              <w:rPr>
                <w:rFonts w:ascii="David" w:hAnsi="David" w:cs="David"/>
                <w:sz w:val="22"/>
                <w:szCs w:val="22"/>
                <w:rtl/>
              </w:rPr>
              <w:t>לדעתינו</w:t>
            </w:r>
            <w:proofErr w:type="spellEnd"/>
            <w:r w:rsidRPr="00574B28">
              <w:rPr>
                <w:rFonts w:ascii="David" w:hAnsi="David" w:cs="David"/>
                <w:sz w:val="22"/>
                <w:szCs w:val="22"/>
                <w:rtl/>
              </w:rPr>
              <w:t xml:space="preserve"> להיות משעה 1700</w:t>
            </w:r>
          </w:p>
        </w:tc>
        <w:tc>
          <w:tcPr>
            <w:tcW w:w="1772" w:type="pct"/>
          </w:tcPr>
          <w:p w14:paraId="7B18FFD5" w14:textId="77777777" w:rsidR="00574B28" w:rsidRPr="00F413CA" w:rsidRDefault="00574B28" w:rsidP="00C66370">
            <w:pPr>
              <w:rPr>
                <w:rFonts w:ascii="David" w:hAnsi="David" w:cs="David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 w:themeColor="text1"/>
                <w:sz w:val="22"/>
                <w:szCs w:val="22"/>
                <w:rtl/>
              </w:rPr>
              <w:t>אין שינוי במסמכי המכרז</w:t>
            </w:r>
          </w:p>
        </w:tc>
      </w:tr>
      <w:tr w:rsidR="00574B28" w:rsidRPr="00115B08" w14:paraId="10A98C09" w14:textId="77777777" w:rsidTr="00317FDA">
        <w:trPr>
          <w:cantSplit/>
        </w:trPr>
        <w:tc>
          <w:tcPr>
            <w:tcW w:w="477" w:type="pct"/>
            <w:vAlign w:val="center"/>
          </w:tcPr>
          <w:p w14:paraId="00DDC005" w14:textId="77777777" w:rsidR="00574B28" w:rsidRPr="003D35EA" w:rsidRDefault="00574B28" w:rsidP="00574B28">
            <w:pPr>
              <w:pStyle w:val="a4"/>
              <w:numPr>
                <w:ilvl w:val="0"/>
                <w:numId w:val="1"/>
              </w:numPr>
              <w:ind w:right="13"/>
              <w:rPr>
                <w:rFonts w:ascii="David" w:hAnsi="David" w:cs="David"/>
                <w:rtl/>
              </w:rPr>
            </w:pPr>
          </w:p>
        </w:tc>
        <w:tc>
          <w:tcPr>
            <w:tcW w:w="616" w:type="pct"/>
            <w:vAlign w:val="center"/>
          </w:tcPr>
          <w:p w14:paraId="561C243B" w14:textId="77777777" w:rsidR="00574B28" w:rsidRDefault="00574B28" w:rsidP="00C66370">
            <w:pPr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21</w:t>
            </w:r>
          </w:p>
        </w:tc>
        <w:tc>
          <w:tcPr>
            <w:tcW w:w="616" w:type="pct"/>
            <w:vAlign w:val="center"/>
          </w:tcPr>
          <w:p w14:paraId="10A6CFEB" w14:textId="77777777" w:rsidR="00574B28" w:rsidRDefault="00574B28" w:rsidP="00C66370">
            <w:pPr>
              <w:ind w:left="3" w:hanging="3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1.3.2.3</w:t>
            </w:r>
          </w:p>
        </w:tc>
        <w:tc>
          <w:tcPr>
            <w:tcW w:w="1519" w:type="pct"/>
            <w:vAlign w:val="center"/>
          </w:tcPr>
          <w:p w14:paraId="6A831933" w14:textId="77777777" w:rsidR="00574B28" w:rsidRDefault="00574B28" w:rsidP="00574B28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574B28">
              <w:rPr>
                <w:rFonts w:ascii="David" w:hAnsi="David" w:cs="David"/>
                <w:sz w:val="22"/>
                <w:szCs w:val="22"/>
                <w:rtl/>
              </w:rPr>
              <w:t>צריך להגדיר אזורים ומספר בדיקות בכל אזור (אזור המרכז, אזור הצפון, אזור הדרום, בדיקות במעברי גבול, בדיקות בבתי כלא וכד') ולא מרחק בק"מ.</w:t>
            </w:r>
          </w:p>
        </w:tc>
        <w:tc>
          <w:tcPr>
            <w:tcW w:w="1772" w:type="pct"/>
          </w:tcPr>
          <w:p w14:paraId="426AA786" w14:textId="77777777" w:rsidR="00574B28" w:rsidRPr="00F413CA" w:rsidRDefault="00574B28" w:rsidP="00C66370">
            <w:pPr>
              <w:rPr>
                <w:rFonts w:ascii="David" w:hAnsi="David" w:cs="David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 w:themeColor="text1"/>
                <w:sz w:val="22"/>
                <w:szCs w:val="22"/>
                <w:rtl/>
              </w:rPr>
              <w:t>אין שינוי במסמכי המכרז</w:t>
            </w:r>
          </w:p>
        </w:tc>
      </w:tr>
      <w:tr w:rsidR="00574B28" w:rsidRPr="00115B08" w14:paraId="4CA0FA6E" w14:textId="77777777" w:rsidTr="00317FDA">
        <w:trPr>
          <w:cantSplit/>
        </w:trPr>
        <w:tc>
          <w:tcPr>
            <w:tcW w:w="477" w:type="pct"/>
            <w:vAlign w:val="center"/>
          </w:tcPr>
          <w:p w14:paraId="536DEC44" w14:textId="77777777" w:rsidR="00574B28" w:rsidRPr="003D35EA" w:rsidRDefault="00574B28" w:rsidP="00574B28">
            <w:pPr>
              <w:pStyle w:val="a4"/>
              <w:numPr>
                <w:ilvl w:val="0"/>
                <w:numId w:val="1"/>
              </w:numPr>
              <w:ind w:right="13"/>
              <w:rPr>
                <w:rFonts w:ascii="David" w:hAnsi="David" w:cs="David"/>
                <w:rtl/>
              </w:rPr>
            </w:pPr>
          </w:p>
        </w:tc>
        <w:tc>
          <w:tcPr>
            <w:tcW w:w="616" w:type="pct"/>
            <w:vAlign w:val="center"/>
          </w:tcPr>
          <w:p w14:paraId="3B0DD2FB" w14:textId="77777777" w:rsidR="00574B28" w:rsidRDefault="00574B28" w:rsidP="00C66370">
            <w:pPr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28</w:t>
            </w:r>
          </w:p>
        </w:tc>
        <w:tc>
          <w:tcPr>
            <w:tcW w:w="616" w:type="pct"/>
            <w:vAlign w:val="center"/>
          </w:tcPr>
          <w:p w14:paraId="1C63BEB4" w14:textId="77777777" w:rsidR="00574B28" w:rsidRDefault="00574B28" w:rsidP="00C66370">
            <w:pPr>
              <w:ind w:left="3" w:hanging="3"/>
              <w:rPr>
                <w:rFonts w:ascii="David" w:hAnsi="David" w:cs="David"/>
                <w:sz w:val="22"/>
                <w:szCs w:val="22"/>
                <w:rtl/>
              </w:rPr>
            </w:pPr>
            <w:r w:rsidRPr="00574B28">
              <w:rPr>
                <w:rFonts w:ascii="David" w:hAnsi="David" w:cs="David"/>
                <w:sz w:val="22"/>
                <w:szCs w:val="22"/>
                <w:rtl/>
              </w:rPr>
              <w:t>נספח ג' אבטחת מידע</w:t>
            </w:r>
          </w:p>
        </w:tc>
        <w:tc>
          <w:tcPr>
            <w:tcW w:w="1519" w:type="pct"/>
            <w:vAlign w:val="center"/>
          </w:tcPr>
          <w:p w14:paraId="3997B8DD" w14:textId="77777777" w:rsidR="00574B28" w:rsidRPr="00574B28" w:rsidRDefault="00574B28" w:rsidP="00574B28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574B28">
              <w:rPr>
                <w:rFonts w:ascii="David" w:hAnsi="David" w:cs="David"/>
                <w:sz w:val="22"/>
                <w:szCs w:val="22"/>
                <w:rtl/>
              </w:rPr>
              <w:t xml:space="preserve">כל הסעיף הוא מעל ומעבר לשימוש בבדיקות פוליגרף ודורש עלויות רבות מהספק, </w:t>
            </w:r>
            <w:proofErr w:type="spellStart"/>
            <w:r w:rsidRPr="00574B28">
              <w:rPr>
                <w:rFonts w:ascii="David" w:hAnsi="David" w:cs="David"/>
                <w:sz w:val="22"/>
                <w:szCs w:val="22"/>
                <w:rtl/>
              </w:rPr>
              <w:t>מומץ</w:t>
            </w:r>
            <w:proofErr w:type="spellEnd"/>
            <w:r w:rsidRPr="00574B28">
              <w:rPr>
                <w:rFonts w:ascii="David" w:hAnsi="David" w:cs="David"/>
                <w:sz w:val="22"/>
                <w:szCs w:val="22"/>
                <w:rtl/>
              </w:rPr>
              <w:t xml:space="preserve"> לבחון שנית את דרישות אבטחת המידע.</w:t>
            </w:r>
          </w:p>
        </w:tc>
        <w:tc>
          <w:tcPr>
            <w:tcW w:w="1772" w:type="pct"/>
          </w:tcPr>
          <w:p w14:paraId="082691D0" w14:textId="77777777" w:rsidR="00574B28" w:rsidRDefault="005827AF" w:rsidP="005827AF">
            <w:pPr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 xml:space="preserve">ימחק </w:t>
            </w:r>
            <w:r w:rsidR="008E521D" w:rsidRPr="008E521D">
              <w:rPr>
                <w:rFonts w:ascii="David" w:hAnsi="David" w:cs="David" w:hint="cs"/>
                <w:sz w:val="22"/>
                <w:szCs w:val="22"/>
                <w:rtl/>
              </w:rPr>
              <w:t xml:space="preserve">סעיף </w:t>
            </w:r>
            <w:r w:rsidR="008E521D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8E521D" w:rsidRPr="008E521D">
              <w:rPr>
                <w:rFonts w:ascii="David" w:hAnsi="David" w:cs="David" w:hint="cs"/>
                <w:sz w:val="22"/>
                <w:szCs w:val="22"/>
                <w:rtl/>
              </w:rPr>
              <w:t xml:space="preserve">1.3.3 </w:t>
            </w:r>
            <w:r w:rsidR="008E521D">
              <w:rPr>
                <w:rFonts w:ascii="David" w:hAnsi="David" w:cs="David" w:hint="cs"/>
                <w:sz w:val="22"/>
                <w:szCs w:val="22"/>
                <w:rtl/>
              </w:rPr>
              <w:t xml:space="preserve"> בלבד, </w:t>
            </w:r>
            <w:r w:rsidR="008E521D" w:rsidRPr="008E521D">
              <w:rPr>
                <w:rFonts w:ascii="David" w:hAnsi="David" w:cs="David" w:hint="cs"/>
                <w:sz w:val="22"/>
                <w:szCs w:val="22"/>
                <w:rtl/>
              </w:rPr>
              <w:t>"</w:t>
            </w:r>
            <w:r w:rsidR="008E521D" w:rsidRPr="008E521D">
              <w:rPr>
                <w:rFonts w:ascii="David" w:hAnsi="David" w:cs="David"/>
                <w:sz w:val="22"/>
                <w:szCs w:val="22"/>
                <w:rtl/>
              </w:rPr>
              <w:t>תקנים לסליקה של כרטיסי אשראי והנחיות רלוונטיות של המפקח על הבנקים וחברות כרטיסי האשראי</w:t>
            </w:r>
            <w:r w:rsidR="008E521D" w:rsidRPr="008E521D">
              <w:rPr>
                <w:rFonts w:ascii="David" w:hAnsi="David" w:cs="David" w:hint="cs"/>
                <w:sz w:val="22"/>
                <w:szCs w:val="22"/>
                <w:rtl/>
              </w:rPr>
              <w:t>"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>.</w:t>
            </w:r>
          </w:p>
          <w:p w14:paraId="0C9BB5FA" w14:textId="5540F1E4" w:rsidR="005827AF" w:rsidRPr="008E521D" w:rsidRDefault="005827AF" w:rsidP="005827AF">
            <w:pPr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יתר הנספח ללא שינוי.</w:t>
            </w:r>
          </w:p>
        </w:tc>
      </w:tr>
    </w:tbl>
    <w:p w14:paraId="1B7C2A88" w14:textId="77777777" w:rsidR="00ED2DE2" w:rsidRDefault="00ED2DE2">
      <w:pPr>
        <w:rPr>
          <w:rtl/>
        </w:rPr>
      </w:pPr>
    </w:p>
    <w:p w14:paraId="741194A0" w14:textId="207B94A7" w:rsidR="00ED2DE2" w:rsidRPr="00574B28" w:rsidRDefault="00ED2DE2" w:rsidP="00317FDA">
      <w:pPr>
        <w:jc w:val="right"/>
      </w:pPr>
      <w:r>
        <w:rPr>
          <w:rFonts w:hint="cs"/>
          <w:rtl/>
        </w:rPr>
        <w:t>ועדת המכרזים</w:t>
      </w:r>
    </w:p>
    <w:sectPr w:rsidR="00ED2DE2" w:rsidRPr="00574B28" w:rsidSect="001B09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D0E2D"/>
    <w:multiLevelType w:val="hybridMultilevel"/>
    <w:tmpl w:val="760409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2">
    <w:nsid w:val="5AE66C10"/>
    <w:multiLevelType w:val="hybridMultilevel"/>
    <w:tmpl w:val="9FBCA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2A2226"/>
    <w:multiLevelType w:val="hybridMultilevel"/>
    <w:tmpl w:val="9FBCA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B28"/>
    <w:rsid w:val="0006118C"/>
    <w:rsid w:val="001B09A5"/>
    <w:rsid w:val="00316C17"/>
    <w:rsid w:val="00317FDA"/>
    <w:rsid w:val="00551C18"/>
    <w:rsid w:val="00574B28"/>
    <w:rsid w:val="005827AF"/>
    <w:rsid w:val="008E521D"/>
    <w:rsid w:val="00ED2DE2"/>
    <w:rsid w:val="00FF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97D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B28"/>
    <w:pPr>
      <w:bidi/>
      <w:spacing w:after="0" w:line="240" w:lineRule="auto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17FDA"/>
    <w:pPr>
      <w:keepNext/>
      <w:spacing w:before="240" w:after="60" w:line="276" w:lineRule="auto"/>
      <w:jc w:val="center"/>
      <w:outlineLvl w:val="1"/>
    </w:pPr>
    <w:rPr>
      <w:rFonts w:ascii="Cambria" w:eastAsia="Times New Roman" w:hAnsi="Cambria" w:cs="David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B28"/>
    <w:pPr>
      <w:bidi/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4B28"/>
    <w:pPr>
      <w:ind w:left="720"/>
    </w:pPr>
    <w:rPr>
      <w:rFonts w:ascii="Calibri" w:hAnsi="Calibri" w:cs="Times New Roman"/>
      <w:sz w:val="22"/>
      <w:szCs w:val="22"/>
    </w:rPr>
  </w:style>
  <w:style w:type="character" w:styleId="a5">
    <w:name w:val="annotation reference"/>
    <w:basedOn w:val="a0"/>
    <w:uiPriority w:val="99"/>
    <w:semiHidden/>
    <w:unhideWhenUsed/>
    <w:rsid w:val="00574B2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4B28"/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574B2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4B28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574B28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4B28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574B28"/>
    <w:rPr>
      <w:rFonts w:ascii="Tahoma" w:hAnsi="Tahoma" w:cs="Tahoma"/>
      <w:sz w:val="18"/>
      <w:szCs w:val="18"/>
    </w:rPr>
  </w:style>
  <w:style w:type="character" w:customStyle="1" w:styleId="20">
    <w:name w:val="כותרת 2 תו"/>
    <w:basedOn w:val="a0"/>
    <w:link w:val="2"/>
    <w:uiPriority w:val="9"/>
    <w:rsid w:val="00317FDA"/>
    <w:rPr>
      <w:rFonts w:ascii="Cambria" w:eastAsia="Times New Roman" w:hAnsi="Cambria" w:cs="David"/>
      <w:b/>
      <w:bCs/>
      <w:sz w:val="28"/>
      <w:szCs w:val="28"/>
    </w:rPr>
  </w:style>
  <w:style w:type="paragraph" w:customStyle="1" w:styleId="NumberList0">
    <w:name w:val="Number List 0"/>
    <w:basedOn w:val="a"/>
    <w:rsid w:val="00317FDA"/>
    <w:pPr>
      <w:numPr>
        <w:numId w:val="3"/>
      </w:numPr>
      <w:spacing w:before="120" w:line="320" w:lineRule="exact"/>
      <w:jc w:val="both"/>
    </w:pPr>
    <w:rPr>
      <w:rFonts w:ascii="Times New Roman" w:eastAsia="Times New Roman" w:hAnsi="Times New Roman" w:cs="David"/>
      <w:lang w:eastAsia="he-IL"/>
    </w:rPr>
  </w:style>
  <w:style w:type="character" w:styleId="Hyperlink">
    <w:name w:val="Hyperlink"/>
    <w:uiPriority w:val="99"/>
    <w:unhideWhenUsed/>
    <w:rsid w:val="00317F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B28"/>
    <w:pPr>
      <w:bidi/>
      <w:spacing w:after="0" w:line="240" w:lineRule="auto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17FDA"/>
    <w:pPr>
      <w:keepNext/>
      <w:spacing w:before="240" w:after="60" w:line="276" w:lineRule="auto"/>
      <w:jc w:val="center"/>
      <w:outlineLvl w:val="1"/>
    </w:pPr>
    <w:rPr>
      <w:rFonts w:ascii="Cambria" w:eastAsia="Times New Roman" w:hAnsi="Cambria" w:cs="David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B28"/>
    <w:pPr>
      <w:bidi/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4B28"/>
    <w:pPr>
      <w:ind w:left="720"/>
    </w:pPr>
    <w:rPr>
      <w:rFonts w:ascii="Calibri" w:hAnsi="Calibri" w:cs="Times New Roman"/>
      <w:sz w:val="22"/>
      <w:szCs w:val="22"/>
    </w:rPr>
  </w:style>
  <w:style w:type="character" w:styleId="a5">
    <w:name w:val="annotation reference"/>
    <w:basedOn w:val="a0"/>
    <w:uiPriority w:val="99"/>
    <w:semiHidden/>
    <w:unhideWhenUsed/>
    <w:rsid w:val="00574B2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4B28"/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574B2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4B28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574B28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4B28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574B28"/>
    <w:rPr>
      <w:rFonts w:ascii="Tahoma" w:hAnsi="Tahoma" w:cs="Tahoma"/>
      <w:sz w:val="18"/>
      <w:szCs w:val="18"/>
    </w:rPr>
  </w:style>
  <w:style w:type="character" w:customStyle="1" w:styleId="20">
    <w:name w:val="כותרת 2 תו"/>
    <w:basedOn w:val="a0"/>
    <w:link w:val="2"/>
    <w:uiPriority w:val="9"/>
    <w:rsid w:val="00317FDA"/>
    <w:rPr>
      <w:rFonts w:ascii="Cambria" w:eastAsia="Times New Roman" w:hAnsi="Cambria" w:cs="David"/>
      <w:b/>
      <w:bCs/>
      <w:sz w:val="28"/>
      <w:szCs w:val="28"/>
    </w:rPr>
  </w:style>
  <w:style w:type="paragraph" w:customStyle="1" w:styleId="NumberList0">
    <w:name w:val="Number List 0"/>
    <w:basedOn w:val="a"/>
    <w:rsid w:val="00317FDA"/>
    <w:pPr>
      <w:numPr>
        <w:numId w:val="3"/>
      </w:numPr>
      <w:spacing w:before="120" w:line="320" w:lineRule="exact"/>
      <w:jc w:val="both"/>
    </w:pPr>
    <w:rPr>
      <w:rFonts w:ascii="Times New Roman" w:eastAsia="Times New Roman" w:hAnsi="Times New Roman" w:cs="David"/>
      <w:lang w:eastAsia="he-IL"/>
    </w:rPr>
  </w:style>
  <w:style w:type="character" w:styleId="Hyperlink">
    <w:name w:val="Hyperlink"/>
    <w:uiPriority w:val="99"/>
    <w:unhideWhenUsed/>
    <w:rsid w:val="00317F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C26EA-27EB-4A83-BE12-AC8480DFB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313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KGC</dc:creator>
  <cp:lastModifiedBy>Kinan Ganem</cp:lastModifiedBy>
  <cp:revision>4</cp:revision>
  <dcterms:created xsi:type="dcterms:W3CDTF">2019-01-31T11:46:00Z</dcterms:created>
  <dcterms:modified xsi:type="dcterms:W3CDTF">2019-02-10T11:17:00Z</dcterms:modified>
</cp:coreProperties>
</file>